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F" w:rsidRPr="0098125E" w:rsidRDefault="0006799F" w:rsidP="0006799F">
      <w:pPr>
        <w:rPr>
          <w:sz w:val="32"/>
          <w:szCs w:val="32"/>
          <w:u w:val="single"/>
        </w:rPr>
      </w:pPr>
      <w:r w:rsidRPr="0098125E">
        <w:rPr>
          <w:i/>
          <w:sz w:val="32"/>
          <w:szCs w:val="32"/>
          <w:u w:val="single"/>
        </w:rPr>
        <w:t>Conformance to Bylaws</w:t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</w:r>
      <w:r w:rsidRPr="0098125E">
        <w:rPr>
          <w:i/>
          <w:sz w:val="32"/>
          <w:szCs w:val="32"/>
          <w:u w:val="single"/>
        </w:rPr>
        <w:tab/>
        <w:t xml:space="preserve"> </w:t>
      </w:r>
    </w:p>
    <w:p w:rsidR="0006799F" w:rsidRPr="0098125E" w:rsidRDefault="0006799F" w:rsidP="0006799F">
      <w:pPr>
        <w:jc w:val="center"/>
        <w:rPr>
          <w:rFonts w:cs="Arial"/>
          <w:b/>
          <w:u w:val="single"/>
        </w:rPr>
      </w:pPr>
    </w:p>
    <w:p w:rsidR="0006799F" w:rsidRPr="0098125E" w:rsidRDefault="0006799F" w:rsidP="0006799F">
      <w:pPr>
        <w:rPr>
          <w:rFonts w:cs="Arial"/>
        </w:rPr>
      </w:pPr>
      <w:r w:rsidRPr="0098125E">
        <w:rPr>
          <w:rFonts w:cs="Arial"/>
        </w:rPr>
        <w:t xml:space="preserve">All chapters must abide by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’s bylaws.  Although each chapter has its own set of governing bylaws, there are certain stipulations in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’s bylaws to which all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 chapters must conform.  These include the categories of association with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 which establish the parameters for individual relationships with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 at both the association and local level.  Individuals must be members of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 in order to belong to a chapter.  </w:t>
      </w:r>
    </w:p>
    <w:p w:rsidR="0006799F" w:rsidRPr="0098125E" w:rsidRDefault="0006799F" w:rsidP="0006799F">
      <w:pPr>
        <w:rPr>
          <w:rFonts w:cs="Arial"/>
        </w:rPr>
      </w:pPr>
      <w:r w:rsidRPr="0098125E">
        <w:rPr>
          <w:rFonts w:cs="Arial"/>
        </w:rPr>
        <w:t xml:space="preserve">Categories of Association with the Association of Fundraising Professionals: </w:t>
      </w:r>
    </w:p>
    <w:p w:rsidR="0006799F" w:rsidRPr="0098125E" w:rsidRDefault="0006799F" w:rsidP="0006799F">
      <w:pPr>
        <w:rPr>
          <w:rFonts w:cs="Arial"/>
          <w:b/>
        </w:rPr>
      </w:pPr>
    </w:p>
    <w:p w:rsidR="0006799F" w:rsidRPr="0098125E" w:rsidRDefault="0006799F" w:rsidP="0006799F">
      <w:pPr>
        <w:rPr>
          <w:rFonts w:cs="Arial"/>
          <w:b/>
        </w:rPr>
      </w:pPr>
    </w:p>
    <w:p w:rsidR="0006799F" w:rsidRPr="0098125E" w:rsidRDefault="0006799F" w:rsidP="0006799F">
      <w:pPr>
        <w:autoSpaceDE w:val="0"/>
        <w:autoSpaceDN w:val="0"/>
        <w:adjustRightInd w:val="0"/>
        <w:rPr>
          <w:rFonts w:cs="Arial"/>
        </w:rPr>
      </w:pPr>
      <w:r w:rsidRPr="0098125E">
        <w:rPr>
          <w:rFonts w:cs="Arial"/>
          <w:b/>
          <w:u w:val="single"/>
        </w:rPr>
        <w:t xml:space="preserve"> Collegiate:  </w:t>
      </w:r>
      <w:r w:rsidRPr="0098125E">
        <w:rPr>
          <w:rFonts w:cs="Arial"/>
        </w:rPr>
        <w:t xml:space="preserve">Open to students in a two- or four-year full time degree-granting, certificate, or diploma program at an accredited college or university, or those who serve as a faculty advisor for a collegiate chapter of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.  All must subscribe to the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 xml:space="preserve"> Code of Ethical Principles and Standards of Professional Practice and its bylaws and promote the Donor Bill of Rights.  Membership in this category is limited to those students affiliated with a Collegiate Chapter of </w:t>
      </w:r>
      <w:smartTag w:uri="urn:schemas-microsoft-com:office:smarttags" w:element="PersonName">
        <w:r w:rsidRPr="0098125E">
          <w:rPr>
            <w:rFonts w:cs="Arial"/>
          </w:rPr>
          <w:t>AFP</w:t>
        </w:r>
      </w:smartTag>
      <w:r w:rsidRPr="0098125E">
        <w:rPr>
          <w:rFonts w:cs="Arial"/>
        </w:rPr>
        <w:t>.  Dues: $35.00 + collegiate chapter dues</w:t>
      </w:r>
    </w:p>
    <w:p w:rsidR="0006799F" w:rsidRPr="0098125E" w:rsidRDefault="0006799F" w:rsidP="0006799F">
      <w:pPr>
        <w:rPr>
          <w:rFonts w:cs="Arial"/>
        </w:rPr>
      </w:pPr>
    </w:p>
    <w:p w:rsidR="0006799F" w:rsidRPr="0098125E" w:rsidRDefault="0006799F" w:rsidP="0006799F">
      <w:pPr>
        <w:rPr>
          <w:rFonts w:cs="Arial"/>
          <w:b/>
        </w:rPr>
      </w:pPr>
      <w:r>
        <w:rPr>
          <w:rFonts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145415</wp:posOffset>
                </wp:positionV>
                <wp:extent cx="1243965" cy="0"/>
                <wp:effectExtent l="12700" t="13970" r="1016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5pt;margin-top:11.45pt;width:9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CnJQIAAEoEAAAOAAAAZHJzL2Uyb0RvYy54bWysVMGOmzAQvVfqP1i+ZwksSR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9xkj4u5zOM6OCLSDYEKm3sZw4t8kaOTV/H&#10;WEAc0pDzi7GeFsmGAJ9VwlY0TZBDI1GX4+UsmYUAA41g3umPGX08FI1GZ+IFFZ5Qo/PcH9NwkiyA&#10;1ZywTW9bIpqb7ZI30uO5whyd3rop5sdyutwsNot0kibzzSSdluXkeVukk/k2/jQrH8uiKOOfnlqc&#10;ZrVgjEvPblBvnP6dOvp7dNPdqN+xDdF79NAvR3Z4B9Jhsn6YN1kcgF13epi4E2w43F8ufyPu986+&#10;/wWsfwEAAP//AwBQSwMEFAAGAAgAAAAhAF9P/wndAAAACQEAAA8AAABkcnMvZG93bnJldi54bWxM&#10;j0FPwzAMhe9I/IfISFwQSxZUYKXpNCFx4Mg2iWvWmLbQOFWTrmW/HiMO7Gb7PT1/r1jPvhNHHGIb&#10;yMByoUAgVcG1VBvY715uH0HEZMnZLhAa+MYI6/LyorC5CxO94XGbasEhFHNroEmpz6WMVYPexkXo&#10;kVj7CIO3idehlm6wE4f7Tmql7qW3LfGHxvb43GD1tR29AYxjtlSbla/3r6fp5l2fPqd+Z8z11bx5&#10;ApFwTv9m+MVndCiZ6RBGclF0BrI7xV2SAa1XINjwoDMeDn8HWRbyvEH5AwAA//8DAFBLAQItABQA&#10;BgAIAAAAIQC2gziS/gAAAOEBAAATAAAAAAAAAAAAAAAAAAAAAABbQ29udGVudF9UeXBlc10ueG1s&#10;UEsBAi0AFAAGAAgAAAAhADj9If/WAAAAlAEAAAsAAAAAAAAAAAAAAAAALwEAAF9yZWxzLy5yZWxz&#10;UEsBAi0AFAAGAAgAAAAhAHUFIKclAgAASgQAAA4AAAAAAAAAAAAAAAAALgIAAGRycy9lMm9Eb2Mu&#10;eG1sUEsBAi0AFAAGAAgAAAAhAF9P/wndAAAACQEAAA8AAAAAAAAAAAAAAAAAfwQAAGRycy9kb3du&#10;cmV2LnhtbFBLBQYAAAAABAAEAPMAAACJBQAAAAA=&#10;"/>
            </w:pict>
          </mc:Fallback>
        </mc:AlternateContent>
      </w:r>
      <w:r w:rsidRPr="0098125E">
        <w:rPr>
          <w:rFonts w:cs="Arial"/>
          <w:b/>
        </w:rPr>
        <w:t xml:space="preserve">As Chapter President I am confirming that the </w:t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  <w:t xml:space="preserve">   Chapter operates within </w:t>
      </w:r>
      <w:smartTag w:uri="urn:schemas-microsoft-com:office:smarttags" w:element="PersonName">
        <w:r w:rsidRPr="0098125E">
          <w:rPr>
            <w:rFonts w:cs="Arial"/>
            <w:b/>
          </w:rPr>
          <w:t>AFP</w:t>
        </w:r>
      </w:smartTag>
      <w:r w:rsidRPr="0098125E">
        <w:rPr>
          <w:rFonts w:cs="Arial"/>
          <w:b/>
        </w:rPr>
        <w:t>’s bylaws, including limiting association of individuals to the above-mentioned approved category.</w:t>
      </w:r>
    </w:p>
    <w:p w:rsidR="0006799F" w:rsidRPr="0098125E" w:rsidRDefault="0006799F" w:rsidP="0006799F">
      <w:pPr>
        <w:rPr>
          <w:rFonts w:cs="Arial"/>
          <w:b/>
        </w:rPr>
      </w:pPr>
    </w:p>
    <w:p w:rsidR="0006799F" w:rsidRPr="0098125E" w:rsidRDefault="0006799F" w:rsidP="0006799F">
      <w:pPr>
        <w:rPr>
          <w:rFonts w:cs="Arial"/>
          <w:b/>
        </w:rPr>
      </w:pPr>
    </w:p>
    <w:p w:rsidR="0006799F" w:rsidRPr="0098125E" w:rsidRDefault="0006799F" w:rsidP="0006799F">
      <w:pPr>
        <w:rPr>
          <w:rFonts w:cs="Arial"/>
          <w:b/>
        </w:rPr>
      </w:pPr>
    </w:p>
    <w:p w:rsidR="0006799F" w:rsidRPr="0098125E" w:rsidRDefault="0006799F" w:rsidP="0006799F">
      <w:pPr>
        <w:rPr>
          <w:rFonts w:cs="Arial"/>
          <w:b/>
        </w:rPr>
      </w:pPr>
      <w:r>
        <w:rPr>
          <w:rFonts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8890</wp:posOffset>
                </wp:positionV>
                <wp:extent cx="5943600" cy="0"/>
                <wp:effectExtent l="6985" t="12700" r="1206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3pt;margin-top:.7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u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NMF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ChilFbZAAAABQEAAA8AAABkcnMvZG93bnJldi54bWxM&#10;jsFOwzAQRO9I/IO1SFwQdRqgatM4VYXEgSNtJa7beJsE4nUUO03o17NwgePbGc2+fDO5Vp2pD41n&#10;A/NZAoq49LbhysBh/3K/BBUissXWMxn4ogCb4voqx8z6kd/ovIuVkhEOGRqoY+wyrUNZk8Mw8x2x&#10;ZCffO4yCfaVtj6OMu1anSbLQDhuWDzV29FxT+bkbnAEKw9M82a5cdXi9jHfv6eVj7PbG3N5M2zWo&#10;SFP8K8OPvqhDIU5HP7ANqjWQLqQo50dQkq4elsLHX9ZFrv/bF98AAAD//wMAUEsBAi0AFAAGAAgA&#10;AAAhALaDOJL+AAAA4QEAABMAAAAAAAAAAAAAAAAAAAAAAFtDb250ZW50X1R5cGVzXS54bWxQSwEC&#10;LQAUAAYACAAAACEAOP0h/9YAAACUAQAACwAAAAAAAAAAAAAAAAAvAQAAX3JlbHMvLnJlbHNQSwEC&#10;LQAUAAYACAAAACEA+S8IriUCAABKBAAADgAAAAAAAAAAAAAAAAAuAgAAZHJzL2Uyb0RvYy54bWxQ&#10;SwECLQAUAAYACAAAACEAKGKUVtkAAAAFAQAADwAAAAAAAAAAAAAAAAB/BAAAZHJzL2Rvd25yZXYu&#10;eG1sUEsFBgAAAAAEAAQA8wAAAIUFAAAAAA==&#10;"/>
            </w:pict>
          </mc:Fallback>
        </mc:AlternateContent>
      </w:r>
      <w:r w:rsidRPr="0098125E">
        <w:rPr>
          <w:rFonts w:cs="Arial"/>
          <w:b/>
        </w:rPr>
        <w:t>Signature of Chapter President</w:t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  <w:t>Date</w:t>
      </w:r>
      <w:r w:rsidRPr="0098125E">
        <w:rPr>
          <w:rFonts w:cs="Arial"/>
          <w:b/>
        </w:rPr>
        <w:tab/>
      </w:r>
    </w:p>
    <w:p w:rsidR="0006799F" w:rsidRPr="0098125E" w:rsidRDefault="0006799F" w:rsidP="0006799F">
      <w:pPr>
        <w:rPr>
          <w:rFonts w:cs="Arial"/>
          <w:b/>
        </w:rPr>
      </w:pPr>
      <w:r w:rsidRPr="0098125E">
        <w:rPr>
          <w:rFonts w:cs="Arial"/>
          <w:i/>
        </w:rPr>
        <w:t xml:space="preserve"> (Electronic signature acceptable</w:t>
      </w:r>
      <w:r w:rsidRPr="0098125E">
        <w:rPr>
          <w:rFonts w:cs="Arial"/>
          <w:b/>
        </w:rPr>
        <w:t>)</w:t>
      </w:r>
      <w:r w:rsidRPr="0098125E">
        <w:rPr>
          <w:rFonts w:cs="Arial"/>
          <w:b/>
        </w:rPr>
        <w:tab/>
      </w:r>
      <w:r w:rsidRPr="0098125E">
        <w:rPr>
          <w:rFonts w:cs="Arial"/>
          <w:b/>
        </w:rPr>
        <w:tab/>
      </w:r>
    </w:p>
    <w:p w:rsidR="0006799F" w:rsidRPr="0098125E" w:rsidRDefault="0006799F" w:rsidP="0006799F">
      <w:pPr>
        <w:autoSpaceDE w:val="0"/>
        <w:autoSpaceDN w:val="0"/>
        <w:adjustRightInd w:val="0"/>
        <w:rPr>
          <w:rFonts w:cs="Arial"/>
        </w:rPr>
      </w:pPr>
    </w:p>
    <w:p w:rsidR="0006799F" w:rsidRPr="0098125E" w:rsidRDefault="0006799F" w:rsidP="0006799F">
      <w:pPr>
        <w:contextualSpacing/>
        <w:rPr>
          <w:rFonts w:cs="Arial"/>
          <w:b/>
          <w:u w:val="single"/>
        </w:rPr>
      </w:pPr>
    </w:p>
    <w:p w:rsidR="0006799F" w:rsidRPr="0098125E" w:rsidRDefault="0006799F" w:rsidP="0006799F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</w:p>
    <w:p w:rsidR="0006799F" w:rsidRPr="0098125E" w:rsidRDefault="0006799F" w:rsidP="0006799F">
      <w:pPr>
        <w:contextualSpacing/>
        <w:rPr>
          <w:rFonts w:cs="Arial"/>
        </w:rPr>
      </w:pPr>
    </w:p>
    <w:p w:rsidR="0006799F" w:rsidRPr="0098125E" w:rsidRDefault="0006799F" w:rsidP="0006799F">
      <w:pPr>
        <w:contextualSpacing/>
        <w:rPr>
          <w:rFonts w:cs="Arial"/>
        </w:rPr>
      </w:pPr>
    </w:p>
    <w:p w:rsidR="00BE656D" w:rsidRDefault="00BE656D">
      <w:bookmarkStart w:id="0" w:name="_GoBack"/>
      <w:bookmarkEnd w:id="0"/>
    </w:p>
    <w:sectPr w:rsidR="00B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9F"/>
    <w:rsid w:val="0006799F"/>
    <w:rsid w:val="00B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Taryn R. Gold</cp:lastModifiedBy>
  <cp:revision>1</cp:revision>
  <dcterms:created xsi:type="dcterms:W3CDTF">2016-06-07T20:50:00Z</dcterms:created>
  <dcterms:modified xsi:type="dcterms:W3CDTF">2016-06-07T20:51:00Z</dcterms:modified>
</cp:coreProperties>
</file>